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rPr>
          <w:rFonts w:ascii="Microsoft Sans Serif" w:cs="Microsoft Sans Serif" w:eastAsia="Times New Roman" w:hAnsi="Microsoft Sans Serif"/>
          <w:b/>
          <w:bCs/>
          <w:color w:val="536068"/>
          <w:sz w:val="18"/>
          <w:szCs w:val="18"/>
          <w:shd w:val="clear" w:color="auto" w:fill="fbfcfc"/>
          <w:lang w:eastAsia="ru-RU"/>
        </w:rPr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margin">
              <wp:align>center</wp:align>
            </wp:positionH>
            <wp:positionV relativeFrom="paragraph">
              <wp:posOffset>-720090</wp:posOffset>
            </wp:positionV>
            <wp:extent cx="1247140" cy="1219200"/>
            <wp:effectExtent l="0" t="0" r="0" b="0"/>
            <wp:wrapNone/>
            <wp:docPr id="1026" name="Рисунок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47140" cy="1219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pBdr>
          <w:bottom w:val="single" w:sz="6" w:space="1" w:color="auto"/>
        </w:pBdr>
        <w:spacing w:after="0" w:lineRule="auto" w:line="240"/>
        <w:rPr>
          <w:rFonts w:ascii="Microsoft Sans Serif" w:cs="Microsoft Sans Serif" w:eastAsia="Times New Roman" w:hAnsi="Microsoft Sans Serif"/>
          <w:b/>
          <w:bCs/>
          <w:color w:val="536068"/>
          <w:sz w:val="16"/>
          <w:szCs w:val="18"/>
          <w:shd w:val="clear" w:color="auto" w:fill="fbfcfc"/>
          <w:lang w:eastAsia="ru-RU"/>
        </w:rPr>
      </w:pPr>
    </w:p>
    <w:p>
      <w:pPr>
        <w:pStyle w:val="style0"/>
        <w:pBdr>
          <w:bottom w:val="single" w:sz="6" w:space="1" w:color="auto"/>
        </w:pBdr>
        <w:spacing w:after="0" w:lineRule="auto" w:line="240"/>
        <w:jc w:val="center"/>
        <w:rPr>
          <w:rFonts w:ascii="Microsoft Sans Serif" w:cs="Microsoft Sans Serif" w:eastAsia="Times New Roman" w:hAnsi="Microsoft Sans Serif"/>
          <w:b/>
          <w:bCs/>
          <w:color w:val="536068"/>
          <w:sz w:val="16"/>
          <w:szCs w:val="18"/>
          <w:shd w:val="clear" w:color="auto" w:fill="fbfcfc"/>
          <w:lang w:eastAsia="ru-RU"/>
        </w:rPr>
      </w:pPr>
    </w:p>
    <w:p>
      <w:pPr>
        <w:pStyle w:val="style0"/>
        <w:pBdr>
          <w:bottom w:val="single" w:sz="6" w:space="1" w:color="auto"/>
        </w:pBdr>
        <w:spacing w:after="0" w:lineRule="auto" w:line="240"/>
        <w:jc w:val="center"/>
        <w:rPr>
          <w:rFonts w:ascii="Microsoft Sans Serif" w:cs="Microsoft Sans Serif" w:eastAsia="Times New Roman" w:hAnsi="Microsoft Sans Serif"/>
          <w:b/>
          <w:bCs/>
          <w:color w:val="536068"/>
          <w:sz w:val="16"/>
          <w:szCs w:val="18"/>
          <w:shd w:val="clear" w:color="auto" w:fill="fbfcfc"/>
          <w:lang w:eastAsia="ru-RU"/>
        </w:rPr>
      </w:pPr>
    </w:p>
    <w:p>
      <w:pPr>
        <w:pStyle w:val="style0"/>
        <w:pBdr>
          <w:bottom w:val="single" w:sz="6" w:space="1" w:color="auto"/>
        </w:pBdr>
        <w:spacing w:after="0" w:lineRule="auto" w:line="240"/>
        <w:jc w:val="center"/>
        <w:rPr>
          <w:rFonts w:ascii="Microsoft Sans Serif" w:cs="Microsoft Sans Serif" w:eastAsia="Times New Roman" w:hAnsi="Microsoft Sans Serif"/>
          <w:b/>
          <w:bCs/>
          <w:color w:val="536068"/>
          <w:sz w:val="16"/>
          <w:szCs w:val="18"/>
          <w:shd w:val="clear" w:color="auto" w:fill="fbfcfc"/>
          <w:lang w:eastAsia="ru-RU"/>
        </w:rPr>
      </w:pPr>
    </w:p>
    <w:p>
      <w:pPr>
        <w:pStyle w:val="style0"/>
        <w:pBdr>
          <w:bottom w:val="single" w:sz="6" w:space="1" w:color="auto"/>
        </w:pBdr>
        <w:spacing w:after="0" w:lineRule="auto" w:line="240"/>
        <w:jc w:val="center"/>
        <w:rPr>
          <w:rFonts w:ascii="Times New Roman" w:cs="Times New Roman" w:eastAsia="Times New Roman" w:hAnsi="Times New Roman"/>
          <w:szCs w:val="24"/>
          <w:lang w:eastAsia="ru-RU"/>
        </w:rPr>
      </w:pPr>
      <w:r>
        <w:rPr>
          <w:rFonts w:ascii="Microsoft Sans Serif" w:cs="Microsoft Sans Serif" w:eastAsia="Times New Roman" w:hAnsi="Microsoft Sans Serif"/>
          <w:b/>
          <w:bCs/>
          <w:color w:val="536068"/>
          <w:sz w:val="16"/>
          <w:szCs w:val="18"/>
          <w:shd w:val="clear" w:color="auto" w:fill="fbfcfc"/>
          <w:lang w:eastAsia="ru-RU"/>
        </w:rPr>
        <w:t>Тульский газоперерабатывающий завод</w:t>
      </w:r>
    </w:p>
    <w:bookmarkStart w:id="0" w:name="OLE_LINK5"/>
    <w:bookmarkStart w:id="1" w:name="OLE_LINK11"/>
    <w:p>
      <w:pPr>
        <w:pStyle w:val="style0"/>
        <w:spacing w:after="0" w:lineRule="auto" w:line="240"/>
        <w:jc w:val="center"/>
        <w:rPr>
          <w:rFonts w:ascii="Times New Roman" w:cs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8"/>
          <w:lang w:eastAsia="ru-RU"/>
        </w:rPr>
        <w:t>Общество с ограниченной ответственностью «Аргон»</w:t>
      </w:r>
    </w:p>
    <w:p>
      <w:pPr>
        <w:pStyle w:val="style0"/>
        <w:keepNext/>
        <w:widowControl w:val="false"/>
        <w:autoSpaceDE w:val="false"/>
        <w:autoSpaceDN w:val="false"/>
        <w:adjustRightInd w:val="false"/>
        <w:spacing w:after="0" w:lineRule="auto" w:line="240"/>
        <w:jc w:val="center"/>
        <w:outlineLvl w:val="2"/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</w:pPr>
      <w:r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  <w:t xml:space="preserve">Юридический адрес: </w:t>
      </w:r>
      <w:r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  <w:t>300016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 xml:space="preserve">, 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>г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>.Тула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>,</w:t>
      </w:r>
      <w:r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 xml:space="preserve">ул. Пржевальского, д. 11 </w:t>
      </w:r>
      <w:r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  <w:t>ИНН 7105052087</w:t>
      </w:r>
      <w:r>
        <w:rPr>
          <w:rFonts w:ascii="Times New Roman" w:cs="Times New Roman" w:eastAsia="Times New Roman" w:hAnsi="Times New Roman"/>
          <w:bCs/>
          <w:color w:val="000000"/>
          <w:spacing w:val="-7"/>
          <w:sz w:val="18"/>
          <w:szCs w:val="20"/>
          <w:lang w:eastAsia="ru-RU"/>
        </w:rPr>
        <w:t xml:space="preserve"> / КПП 710501001</w:t>
      </w:r>
      <w:r>
        <w:rPr>
          <w:rFonts w:ascii="Arial" w:cs="Arial" w:eastAsia="Times New Roman" w:hAnsi="Arial"/>
          <w:bCs/>
          <w:color w:val="000000"/>
          <w:spacing w:val="-7"/>
          <w:sz w:val="18"/>
          <w:szCs w:val="2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Cs/>
          <w:sz w:val="18"/>
          <w:szCs w:val="20"/>
          <w:lang w:eastAsia="ru-RU"/>
        </w:rPr>
        <w:t>ОГРН 1177154020890</w:t>
      </w:r>
    </w:p>
    <w:p>
      <w:pPr>
        <w:pStyle w:val="style0"/>
        <w:shd w:val="clear" w:color="auto" w:fill="ffffff"/>
        <w:spacing w:after="0" w:lineRule="auto" w:line="240"/>
        <w:jc w:val="center"/>
        <w:rPr>
          <w:rFonts w:ascii="Times New Roman" w:cs="Times New Roman" w:eastAsia="Times New Roman" w:hAnsi="Times New Roman"/>
          <w:color w:val="000000"/>
          <w:spacing w:val="-7"/>
          <w:sz w:val="18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pacing w:val="-7"/>
          <w:sz w:val="18"/>
          <w:szCs w:val="20"/>
          <w:lang w:eastAsia="ru-RU"/>
        </w:rPr>
        <w:t>р/с 40702810800180000095 в Тульском филиале АБ «РОССИЯ» к/счет 30101810600000000764 БИК 047003764</w:t>
      </w:r>
    </w:p>
    <w:p>
      <w:pPr>
        <w:pStyle w:val="style0"/>
        <w:spacing w:after="0" w:lineRule="auto" w:line="240"/>
        <w:jc w:val="center"/>
        <w:rPr>
          <w:rFonts w:ascii="Times New Roman" w:cs="Times New Roman" w:eastAsia="Times New Roman" w:hAnsi="Times New Roman"/>
          <w:sz w:val="18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pacing w:val="-7"/>
          <w:sz w:val="18"/>
          <w:szCs w:val="20"/>
          <w:lang w:val="en-US" w:eastAsia="ru-RU"/>
        </w:rPr>
        <w:t xml:space="preserve">e-mail: </w:t>
      </w:r>
      <w:r>
        <w:rPr/>
        <w:fldChar w:fldCharType="begin"/>
      </w:r>
      <w:r>
        <w:instrText xml:space="preserve"> HYPERLINK "mailto:arton3@yandex.ru"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0000ff"/>
          <w:spacing w:val="-7"/>
          <w:sz w:val="18"/>
          <w:szCs w:val="24"/>
          <w:u w:val="single"/>
          <w:lang w:val="en-US" w:eastAsia="ru-RU"/>
        </w:rPr>
        <w:t>arton</w:t>
      </w:r>
      <w:bookmarkStart w:id="2" w:name="OLE_LINK6"/>
      <w:bookmarkStart w:id="3" w:name="OLE_LINK7"/>
      <w:r>
        <w:rPr>
          <w:rFonts w:ascii="Times New Roman" w:cs="Times New Roman" w:eastAsia="Times New Roman" w:hAnsi="Times New Roman"/>
          <w:color w:val="0000ff"/>
          <w:spacing w:val="-7"/>
          <w:sz w:val="18"/>
          <w:szCs w:val="24"/>
          <w:u w:val="single"/>
          <w:lang w:val="en-US" w:eastAsia="ru-RU"/>
        </w:rPr>
        <w:t>-sbit@</w:t>
      </w:r>
      <w:bookmarkEnd w:id="2"/>
      <w:bookmarkEnd w:id="3"/>
      <w:r>
        <w:rPr>
          <w:rFonts w:ascii="Times New Roman" w:cs="Times New Roman" w:eastAsia="Times New Roman" w:hAnsi="Times New Roman"/>
          <w:color w:val="0000ff"/>
          <w:spacing w:val="-7"/>
          <w:sz w:val="18"/>
          <w:szCs w:val="24"/>
          <w:u w:val="single"/>
          <w:lang w:val="en-US" w:eastAsia="ru-RU"/>
        </w:rPr>
        <w:t>yandex.ru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18"/>
          <w:szCs w:val="20"/>
          <w:lang w:val="en-US" w:eastAsia="ru-RU"/>
        </w:rPr>
        <w:t xml:space="preserve"> </w:t>
      </w:r>
      <w:r>
        <w:rPr>
          <w:rFonts w:ascii="Times New Roman" w:cs="Times New Roman" w:eastAsia="Times New Roman" w:hAnsi="Times New Roman"/>
          <w:sz w:val="18"/>
          <w:szCs w:val="20"/>
          <w:lang w:eastAsia="ru-RU"/>
        </w:rPr>
        <w:t>тел</w:t>
      </w:r>
      <w:r>
        <w:rPr>
          <w:rFonts w:ascii="Times New Roman" w:cs="Times New Roman" w:eastAsia="Times New Roman" w:hAnsi="Times New Roman"/>
          <w:sz w:val="18"/>
          <w:szCs w:val="20"/>
          <w:lang w:val="en-US" w:eastAsia="ru-RU"/>
        </w:rPr>
        <w:t xml:space="preserve">. </w:t>
      </w:r>
      <w:r>
        <w:rPr>
          <w:rFonts w:ascii="Times New Roman" w:cs="Times New Roman" w:eastAsia="Times New Roman" w:hAnsi="Times New Roman"/>
          <w:sz w:val="18"/>
          <w:szCs w:val="20"/>
          <w:lang w:eastAsia="ru-RU"/>
        </w:rPr>
        <w:t>(4872) 702-017,45-73-08</w:t>
      </w:r>
    </w:p>
    <w:bookmarkEnd w:id="0"/>
    <w:bookmarkEnd w:id="1"/>
    <w:p>
      <w:pPr>
        <w:pStyle w:val="style0"/>
        <w:rPr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Уважаемы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е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участники выставки «</w:t>
      </w:r>
      <w:bookmarkStart w:id="4" w:name="_Hlk109739123"/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Weldex</w:t>
      </w:r>
      <w:r>
        <w:rPr>
          <w:rFonts w:ascii="Times New Roman" w:cs="Times New Roman" w:hAnsi="Times New Roman"/>
          <w:b/>
          <w:bCs/>
          <w:sz w:val="24"/>
          <w:szCs w:val="24"/>
        </w:rPr>
        <w:t>202</w:t>
      </w:r>
      <w:r>
        <w:rPr>
          <w:rFonts w:ascii="Times New Roman" w:cs="Times New Roman" w:hAnsi="Times New Roman"/>
          <w:b/>
          <w:bCs/>
          <w:sz w:val="24"/>
          <w:szCs w:val="24"/>
        </w:rPr>
        <w:t>4</w:t>
      </w:r>
      <w:r>
        <w:rPr>
          <w:rFonts w:ascii="Times New Roman" w:cs="Times New Roman" w:hAnsi="Times New Roman"/>
          <w:b/>
          <w:bCs/>
          <w:sz w:val="24"/>
          <w:szCs w:val="24"/>
        </w:rPr>
        <w:t>»</w:t>
      </w:r>
      <w:bookmarkStart w:id="5" w:name="_Hlk97906824"/>
      <w:bookmarkEnd w:id="4"/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         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Компания Аргон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является техническим партнером выс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та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вки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,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в связи с этим предлагаем Вам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воспользоваться газом нашего производства для предоставления работ на Вашем оборудование</w:t>
      </w:r>
      <w:bookmarkEnd w:id="5"/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, в рамках выставки «</w:t>
      </w:r>
      <w:r>
        <w:rPr>
          <w:rFonts w:ascii="Times New Roman" w:cs="Times New Roman" w:hAnsi="Times New Roman"/>
          <w:sz w:val="24"/>
          <w:szCs w:val="24"/>
          <w:lang w:val="en-US"/>
        </w:rPr>
        <w:t>Weldex</w:t>
      </w:r>
      <w:r>
        <w:rPr>
          <w:rFonts w:ascii="Times New Roman" w:cs="Times New Roman" w:hAnsi="Times New Roman"/>
          <w:sz w:val="24"/>
          <w:szCs w:val="24"/>
        </w:rPr>
        <w:t>202</w:t>
      </w:r>
      <w:r>
        <w:rPr>
          <w:rFonts w:ascii="Times New Roman" w:cs="Times New Roman" w:hAnsi="Times New Roman"/>
          <w:sz w:val="24"/>
          <w:szCs w:val="24"/>
        </w:rPr>
        <w:t>4</w:t>
      </w:r>
      <w:r>
        <w:rPr>
          <w:rFonts w:ascii="Times New Roman" w:cs="Times New Roman" w:hAnsi="Times New Roman"/>
          <w:sz w:val="24"/>
          <w:szCs w:val="24"/>
        </w:rPr>
        <w:t>»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, которая состоится в Москве с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8−11 октября 2024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года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, МВЦ «Крокус Экспо», павильон 1, зал 4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»       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>
        <w:trPr/>
        <w:tc>
          <w:tcPr>
            <w:tcW w:w="665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22222"/>
                <w:sz w:val="24"/>
                <w:szCs w:val="24"/>
                <w:lang w:eastAsia="ru-RU"/>
              </w:rPr>
              <w:t>Наименование газа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22222"/>
                <w:sz w:val="24"/>
                <w:szCs w:val="24"/>
                <w:lang w:eastAsia="ru-RU"/>
              </w:rPr>
              <w:t>Тара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Аргон – двуокись углерода (2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%)  ТУ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 2114-004-70776943-2010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ал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лон 5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0л./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Аргон – двуокись углерода (8%) ТУ 2114-004-70776943-2010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Аргон – двуокись углерода (18%) ТУ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20.11.1.003-19494467-2018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Аргон – двуокись углерода (20%) 2114-004-70776943-2010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Аргон ВЧ (объемная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доля  99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, 998% по ТУ 20.11.1-006-19494467-2019)  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Азот ОСЧ (1 сорт, объемная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доля  99,999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%)  ГОСТ 9293-74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  <w:tr>
        <w:tblPrEx/>
        <w:trPr>
          <w:trHeight w:val="607" w:hRule="atLeast"/>
        </w:trPr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Двуокись углерода высший сорт (объемная доля 99,8%) ГОСТ 8050-85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Баллон 50л./36 кг</w:t>
            </w:r>
          </w:p>
        </w:tc>
      </w:tr>
      <w:tr>
        <w:tblPrEx/>
        <w:trPr/>
        <w:tc>
          <w:tcPr>
            <w:tcW w:w="6658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Аргон высокой чистоты, марка 5.0. ТУ 20.11.1-006-19494467-2019</w:t>
            </w:r>
          </w:p>
        </w:tc>
        <w:tc>
          <w:tcPr>
            <w:tcW w:w="2687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Баллон 50л./200 </w:t>
            </w:r>
            <w:r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lang w:eastAsia="ru-RU"/>
              </w:rPr>
              <w:t>Атм</w:t>
            </w:r>
          </w:p>
        </w:tc>
      </w:tr>
    </w:tbl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Газ участникам выставки предоставляется бесплатно. Газосварочное оборудование предоставляется на </w:t>
      </w:r>
      <w:r>
        <w:rPr>
          <w:rFonts w:ascii="Times New Roman" w:cs="Times New Roman" w:hAnsi="Times New Roman"/>
          <w:sz w:val="24"/>
          <w:szCs w:val="24"/>
        </w:rPr>
        <w:t xml:space="preserve">условиях продажи.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ООО «Аргон» обращает ваше внимание на Инструкцию о мерах проведения огневых работ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color w:val="0070c0"/>
          <w:sz w:val="24"/>
          <w:szCs w:val="24"/>
        </w:rPr>
        <w:t>https://weldex.ru/Rus/ognevye-raboty</w:t>
      </w:r>
      <w:r>
        <w:rPr>
          <w:rFonts w:ascii="Times New Roman" w:cs="Times New Roman" w:hAnsi="Times New Roman"/>
          <w:sz w:val="24"/>
          <w:szCs w:val="24"/>
        </w:rPr>
        <w:t>).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Условия поставки: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Выдача баллонов по вашим заявкам будет производится в крайний день монтажа 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0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7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.10.202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4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 xml:space="preserve"> с 1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2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:00 до 18:00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Баллоны предоставляются в пользование на период проведения выставки. Срок подачи заявок до 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20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.0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9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.202</w:t>
      </w:r>
      <w:r>
        <w:rPr>
          <w:rFonts w:ascii="Times New Roman" w:cs="Times New Roman" w:hAnsi="Times New Roman"/>
          <w:b/>
          <w:bCs/>
          <w:sz w:val="24"/>
          <w:szCs w:val="24"/>
          <w:highlight w:val="yellow"/>
        </w:rPr>
        <w:t>4</w:t>
      </w:r>
      <w:r>
        <w:rPr>
          <w:rFonts w:ascii="Times New Roman" w:cs="Times New Roman" w:hAnsi="Times New Roman"/>
          <w:sz w:val="24"/>
          <w:szCs w:val="24"/>
        </w:rPr>
        <w:t xml:space="preserve"> г. Заявки с наименование необходим</w:t>
      </w:r>
      <w:r>
        <w:rPr>
          <w:rFonts w:ascii="Times New Roman" w:cs="Times New Roman" w:hAnsi="Times New Roman"/>
          <w:sz w:val="24"/>
          <w:szCs w:val="24"/>
        </w:rPr>
        <w:t xml:space="preserve">ых </w:t>
      </w:r>
      <w:r>
        <w:rPr>
          <w:rFonts w:ascii="Times New Roman" w:cs="Times New Roman" w:hAnsi="Times New Roman"/>
          <w:sz w:val="24"/>
          <w:szCs w:val="24"/>
        </w:rPr>
        <w:t>газов</w:t>
      </w:r>
      <w:r>
        <w:rPr>
          <w:rFonts w:ascii="Times New Roman" w:cs="Times New Roman" w:hAnsi="Times New Roman"/>
          <w:sz w:val="24"/>
          <w:szCs w:val="24"/>
        </w:rPr>
        <w:t xml:space="preserve"> и их количеством просьба направлять на 2 электронных адреса: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  <w:r>
        <w:rPr/>
        <w:fldChar w:fldCharType="begin"/>
      </w:r>
      <w:r>
        <w:instrText xml:space="preserve"> HYPERLINK "mailto:AlimovaAM@artongas.ru"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AlimovaAM@artongas.ru</w:t>
      </w:r>
      <w:r>
        <w:rPr/>
        <w:fldChar w:fldCharType="end"/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  <w:r>
        <w:rPr/>
        <w:fldChar w:fldCharType="begin"/>
      </w:r>
      <w:r>
        <w:instrText xml:space="preserve"> HYPERLINK "mailto:Julia.Tsaley@ite.group"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Julia.Tsaley@ite.group</w:t>
      </w:r>
      <w:r>
        <w:rPr/>
        <w:fldChar w:fldCharType="end"/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Исп. Алимова Анна 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Тел</w:t>
      </w:r>
      <w:r>
        <w:rPr>
          <w:rFonts w:ascii="Times New Roman" w:cs="Times New Roman" w:hAnsi="Times New Roman"/>
          <w:sz w:val="20"/>
          <w:szCs w:val="20"/>
        </w:rPr>
        <w:t>.</w:t>
      </w:r>
      <w:r>
        <w:rPr>
          <w:rFonts w:ascii="Times New Roman" w:cs="Times New Roman" w:hAnsi="Times New Roman"/>
          <w:sz w:val="20"/>
          <w:szCs w:val="20"/>
        </w:rPr>
        <w:t>8(963)225-31-35</w:t>
      </w:r>
    </w:p>
    <w:p>
      <w:pPr>
        <w:pStyle w:val="style0"/>
        <w:spacing w:after="0" w:lineRule="atLeast" w:line="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8(4872)701905 доб. (105)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002020204"/>
    <w:charset w:val="cc"/>
    <w:family w:val="swiss"/>
    <w:pitch w:val="variable"/>
    <w:sig w:usb0="E5002EFF" w:usb1="C000605B" w:usb2="00000029" w:usb3="00000000" w:csb0="000101FF" w:csb1="00000000"/>
  </w:font>
  <w:font w:name="Arial">
    <w:altName w:val="Arial"/>
    <w:panose1 w:val="020b06040200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248</Words>
  <Pages>1</Pages>
  <Characters>1772</Characters>
  <Application>WPS Office</Application>
  <DocSecurity>0</DocSecurity>
  <Paragraphs>57</Paragraphs>
  <ScaleCrop>false</ScaleCrop>
  <LinksUpToDate>false</LinksUpToDate>
  <CharactersWithSpaces>2033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2024-07-10T16:39:52Z</dcterms:created>
  <dc:creator>Алексей Юрьевич Мосолов</dc:creator>
  <lastModifiedBy>RMX3201</lastModifiedBy>
  <lastPrinted>2022-07-29T06:59:00Z</lastPrinted>
  <dcterms:modified xsi:type="dcterms:W3CDTF">2024-07-10T16:39:52Z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